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400" w:line="380"/>
        <w:jc w:val="center"/>
      </w:pPr>
      <w:r>
        <w:rPr>
          <w:rFonts w:ascii="맑은 고딕" w:cs="맑은 고딕" w:eastAsia="맑은 고딕" w:hAnsi="맑은 고딕"/>
          <w:b/>
          <w:bCs/>
          <w:color w:val="0072BC"/>
          <w:sz w:val="36"/>
          <w:szCs w:val="36"/>
        </w:rPr>
        <w:t xml:space="preserve">법인 목적사업 리스트 (예시)</w:t>
      </w:r>
    </w:p>
    <w:p>
      <w:pPr>
        <w:spacing w:after="240" w:before="0" w:line="320"/>
        <w:jc w:val="center"/>
      </w:pPr>
      <w:r>
        <w:rPr>
          <w:rFonts w:ascii="맑은 고딕" w:cs="맑은 고딕" w:eastAsia="맑은 고딕" w:hAnsi="맑은 고딕"/>
          <w:b w:val="false"/>
          <w:bCs w:val="false"/>
          <w:i/>
          <w:iCs/>
          <w:color w:val="666666"/>
          <w:sz w:val="22"/>
          <w:szCs w:val="22"/>
        </w:rPr>
        <w:t xml:space="preserve">Sample Business Purpose List for Articles of Incorporation</w:t>
      </w:r>
    </w:p>
    <w:p>
      <w:pPr>
        <w:pBdr>
          <w:bottom w:val="single" w:color="AAAAAA" w:sz="6" w:space="1"/>
        </w:pBdr>
        <w:spacing w:after="80" w:before="80"/>
      </w:pP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8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📋 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정관 목적사업 작성 안내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정관에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기재되지 않은 사업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은 법인이 영위할 수 없으므로 향후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확장 가능성이 있는 업종은 미리 포함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하는 것이 유리합니다.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정관 변경은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주주총회 특별결의(2/3 이상)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가 필요하며, 변경등기 비용·세무사 수수료가 추가 발생합니다.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마지막에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2"/>
                <w:szCs w:val="22"/>
              </w:rPr>
              <w:t xml:space="preserve">"각 호에 관련된 부대사업 일체"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 조항을 포함하면 본업과 연관성 있는 사업까지 포괄적으로 영위할 수 있습니다.</w:t>
            </w:r>
          </w:p>
          <w:p>
            <w:pPr>
              <w:spacing w:after="0" w:before="30" w:line="30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333333"/>
                <w:sz w:val="20"/>
                <w:szCs w:val="20"/>
              </w:rPr>
              <w:t xml:space="preserve">• 본 리스트는 </w:t>
            </w:r>
            <w:r>
              <w:rPr>
                <w:rFonts w:ascii="맑은 고딕" w:cs="맑은 고딕" w:eastAsia="맑은 고딕" w:hAnsi="맑은 고딕"/>
                <w:b/>
                <w:bCs/>
                <w:color w:val="333333"/>
                <w:sz w:val="20"/>
                <w:szCs w:val="20"/>
              </w:rPr>
              <w:t xml:space="preserve">예시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i/>
                <w:iCs/>
                <w:color w:val="666666"/>
                <w:sz w:val="20"/>
                <w:szCs w:val="20"/>
              </w:rPr>
              <w:t xml:space="preserve">이며, 실제 영위하실 사업에 맞춰 추가/삭제하여 작성해 주세요. 자유롭게 기재하셔도 세무사사무소에서 정관 양식에 맞춰 정리해 드립니다.</w:t>
            </w:r>
          </w:p>
        </w:tc>
      </w:tr>
    </w:tbl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제조 / 가공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전기, 전자제품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사무용 기계 및 장비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가공식품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식료품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5.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떡, 빵 및 과자류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6.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육류 가공 및 저장 처리업 (가금류 제외)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7.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의료기기 제조업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8.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광고인쇄물 제작업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도소매 / 무역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상품종합도소매업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상품 종합 도매업 / 생활용품 도매업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카드단말기 도매 및 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통신기기 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5.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가공식품 도매 및 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6.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식료품 도매업 및 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7.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육류 도매업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8.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의약품·의료용품 및 화장품 도매업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9.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의약품 수출업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10.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가공식품 도매업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전문 도매업 / 그 외 기타 상품 전문 도매업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화장품, 의류, 식품, 가전 수출입 및 수출입대행업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상품 중개업 / 상품 종합 중개업 / 그 외 기타 상품 중개업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전자상거래 / 온라인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전자상거래업 / 전자상거래 소매업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온라인 쇼핑몰 운영업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통신판매업 / 기타 통신 판매업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각 호와 관련된 전자상거래 및 통신판매업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정보통신 / IT 서비스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정보통신업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자료 처리, 호스팅, 포털 및 기타 인터넷 정보 매개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정보 서비스업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음식점 / 식음료 / 숙박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숙박 및 음식점업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외국식 음식점업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간이 음식점업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카페 프랜차이즈 운영 및 관련사업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5.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커피 전문점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6.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제과점업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광고 / 마케팅 / 컨설팅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광고 대행업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옥외 및 전시 광고업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광고물 문안, 도안, 설계 등 작성업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그 외 기타 광고 관련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5.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경영컨설팅업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6.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브랜드 컨설팅 및 제3판매 수출입업에 관한 에이전트업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7.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프랜차이즈 관리 및 창업컨설팅업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8.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전문 서비스업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부동산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부동산 매매 및 임대, 전대업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부동산 임대업 및 매매업, 공급업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금융 / 투자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신탁업 및 집합투자업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금융투자업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그 외 기타 금융업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그 외 기타 분류 안된 금융업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물류 / 운송 / 창고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보관 및 창고업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화물 취급업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육상·수상·항공 운송업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인력 / 사업지원 서비스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사업시설 관리업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사업지원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3.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교육 지원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4.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고용 알선 및 인력 공급업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5.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상용 인력 공급 및 인사관리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6.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여행사 및 기타 여행 보조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7.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번역 및 통역서비스업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8.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의약품 판촉영업에 관한 사업지원 서비스업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축산 / 농업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육우 사육업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축산 관련 서비스업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예술 / 스포츠 / 여가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예술, 스포츠 및 여가관련 서비스업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기타 스포츠 시설 운영업</w:t>
      </w:r>
    </w:p>
    <w:p>
      <w:pPr>
        <w:spacing w:after="160" w:before="320" w:line="320"/>
        <w:jc w:val="left"/>
      </w:pPr>
      <w:r>
        <w:rPr>
          <w:rFonts w:ascii="맑은 고딕" w:cs="맑은 고딕" w:eastAsia="맑은 고딕" w:hAnsi="맑은 고딕"/>
          <w:b/>
          <w:bCs/>
          <w:color w:val="0072BC"/>
          <w:sz w:val="28"/>
          <w:szCs w:val="28"/>
        </w:rPr>
        <w:t xml:space="preserve">공통 부대사업 (권장)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1.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각 호와 관련된 제조, 도소매, 수출입 및 무역업</w:t>
      </w:r>
    </w:p>
    <w:p>
      <w:pPr>
        <w:spacing w:after="20" w:before="20" w:line="320"/>
        <w:ind w:left="240"/>
        <w:jc w:val="left"/>
      </w:pPr>
      <w:r>
        <w:rPr>
          <w:rFonts w:ascii="맑은 고딕" w:cs="맑은 고딕" w:eastAsia="맑은 고딕" w:hAnsi="맑은 고딕"/>
          <w:b/>
          <w:bCs/>
          <w:color w:val="666666"/>
          <w:sz w:val="22"/>
          <w:szCs w:val="22"/>
        </w:rPr>
        <w:t xml:space="preserve">2. </w:t>
      </w: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>각 호에 관련된 부대사업 일체</w:t>
      </w:r>
    </w:p>
    <w:p>
      <w:pPr>
        <w:spacing w:after="0" w:before="0" w:line="240"/>
        <w:jc w:val="left"/>
      </w:pPr>
      <w:r>
        <w:rPr>
          <w:rFonts w:ascii="맑은 고딕" w:cs="맑은 고딕" w:eastAsia="맑은 고딕" w:hAnsi="맑은 고딕"/>
          <w:b w:val="false"/>
          <w:bCs w:val="false"/>
          <w:color w:val="000000"/>
          <w:sz w:val="22"/>
          <w:szCs w:val="22"/>
        </w:rPr>
        <w:t xml:space="preserve"/>
      </w:r>
    </w:p>
    <w:p>
      <w:pPr>
        <w:pBdr>
          <w:bottom w:val="single" w:color="AAAAAA" w:sz="6" w:space="1"/>
        </w:pBdr>
        <w:spacing w:after="80" w:before="80"/>
      </w:pPr>
    </w:p>
    <w:tbl>
      <w:tblPr>
        <w:tblW w:type="dxa" w:w="9026"/>
        <w:tblBorders>
          <w:top w:val="single" w:color="BBBBBB" w:sz="6"/>
          <w:left w:val="single" w:color="BBBBBB" w:sz="6"/>
          <w:bottom w:val="single" w:color="BBBBBB" w:sz="6"/>
          <w:right w:val="single" w:color="BBBBBB" w:sz="6"/>
          <w:insideH w:val="single" w:color="DDDDDD" w:sz="4"/>
          <w:insideV w:val="single" w:color="DDDDDD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72BC" w:sz="12"/>
              <w:left w:val="single" w:color="0072BC" w:sz="6"/>
              <w:bottom w:val="single" w:color="0072BC" w:sz="6"/>
              <w:right w:val="single" w:color="0072BC" w:sz="6"/>
            </w:tcBorders>
            <w:shd w:fill="F0F6FC"/>
            <w:tcMar>
              <w:top w:type="dxa" w:w="160"/>
              <w:left w:type="dxa" w:w="200"/>
              <w:bottom w:type="dxa" w:w="160"/>
              <w:right w:type="dxa" w:w="200"/>
            </w:tcMar>
          </w:tcPr>
          <w:p>
            <w:pPr>
              <w:spacing w:after="60" w:before="0" w:line="320"/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💡  </w:t>
            </w:r>
            <w:r>
              <w:rPr>
                <w:rFonts w:ascii="맑은 고딕" w:cs="맑은 고딕" w:eastAsia="맑은 고딕" w:hAnsi="맑은 고딕"/>
                <w:b/>
                <w:bCs/>
                <w:color w:val="0072BC"/>
                <w:sz w:val="24"/>
                <w:szCs w:val="24"/>
              </w:rPr>
              <w:t xml:space="preserve">작성 Tip</w:t>
            </w:r>
          </w:p>
          <w:p>
            <w:pPr>
              <w:spacing w:after="3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정관 목적사업은 </w:t>
            </w:r>
            <w:r>
              <w:rPr>
                <w:rFonts w:ascii="맑은 고딕" w:cs="맑은 고딕" w:eastAsia="맑은 고딕" w:hAnsi="맑은 고딕"/>
                <w:b/>
                <w:bCs/>
                <w:color w:val="000000"/>
                <w:sz w:val="22"/>
                <w:szCs w:val="22"/>
              </w:rPr>
              <w:t xml:space="preserve">"~업" 형태로 기재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하며, 통계청 한국표준산업분류(KSIC)와 매핑되는 표현이 등기소·세무서 모두에서 유리합니다.</w:t>
            </w:r>
          </w:p>
          <w:p>
            <w:pPr>
              <w:spacing w:after="0" w:before="30" w:line="320"/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• 부동산임대업·신탁업·금융업 등은 </w:t>
            </w:r>
            <w:r>
              <w:rPr>
                <w:rFonts w:ascii="맑은 고딕" w:cs="맑은 고딕" w:eastAsia="맑은 고딕" w:hAnsi="맑은 고딕"/>
                <w:b/>
                <w:bCs/>
                <w:color w:val="C62828"/>
                <w:sz w:val="22"/>
                <w:szCs w:val="22"/>
              </w:rPr>
              <w:t xml:space="preserve">허가·등록 요건이 있는 업종</w:t>
            </w:r>
            <w:r>
              <w:rPr>
                <w:rFonts w:ascii="맑은 고딕" w:cs="맑은 고딕" w:eastAsia="맑은 고딕" w:hAnsi="맑은 고딕"/>
                <w:b w:val="false"/>
                <w:bCs w:val="false"/>
                <w:color w:val="000000"/>
                <w:sz w:val="22"/>
                <w:szCs w:val="22"/>
              </w:rPr>
              <w:t xml:space="preserve">이므로 정관에만 기재해도 즉시 영위할 수 없습니다. 별도 인허가 절차가 필요합니다.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70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맑은 고딕" w:cs="맑은 고딕" w:eastAsia="맑은 고딕" w:hAnsi="맑은 고딕"/>
        <w:b w:val="false"/>
        <w:bCs w:val="false"/>
        <w:color w:val="666666"/>
        <w:sz w:val="18"/>
        <w:szCs w:val="18"/>
      </w:rPr>
      <w:t xml:space="preserve">이상덕세무사사무소  |  02-6949-0467  |  lcta52@naver.com  |  서울특별시 성동구 성수일로 111, 2층 208호</w:t>
    </w:r>
  </w:p>
  <w:p>
    <w:pPr>
      <w:jc w:val="center"/>
    </w:pPr>
    <w:r>
      <w:rPr>
        <w:rFonts w:ascii="맑은 고딕" w:cs="맑은 고딕" w:eastAsia="맑은 고딕" w:hAnsi="맑은 고딕"/>
        <w:color w:val="666666"/>
        <w:sz w:val="18"/>
        <w:szCs w:val="18"/>
      </w:rPr>
      <w:t xml:space="preserve">페이지 </w:t>
      <w:fldChar w:fldCharType="begin"/>
      <w:instrText xml:space="preserve">PAGE</w:instrText>
      <w:fldChar w:fldCharType="separate"/>
      <w:fldChar w:fldCharType="end"/>
      <w:t xml:space="preserve"> / </w:t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1" locked="0" layoutInCell="1" relativeHeight="30480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048000" cy="3048000"/>
          <wp:effectExtent t="0" r="0" b="0" l="0"/>
          <wp:wrapNone/>
          <wp:docPr id="1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0" cy="304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47df6a332b1a622d47751d26f9c8c73a75476a6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법인 목적사업 리스트 예시</dc:title>
  <dc:creator>이상덕세무사사무소</dc:creator>
  <cp:lastModifiedBy>Un-named</cp:lastModifiedBy>
  <cp:revision>1</cp:revision>
  <dcterms:created xsi:type="dcterms:W3CDTF">2026-05-12T23:53:02.434Z</dcterms:created>
  <dcterms:modified xsi:type="dcterms:W3CDTF">2026-05-12T23:53:02.434Z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